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0B" w:rsidRDefault="00B2500B"/>
    <w:p w:rsidR="00F25198" w:rsidRDefault="00F25198" w:rsidP="00F25198">
      <w:pPr>
        <w:pStyle w:val="a3"/>
        <w:numPr>
          <w:ilvl w:val="0"/>
          <w:numId w:val="1"/>
        </w:numPr>
        <w:jc w:val="center"/>
        <w:rPr>
          <w:b/>
        </w:rPr>
      </w:pPr>
      <w:r>
        <w:rPr>
          <w:b/>
        </w:rPr>
        <w:t xml:space="preserve">Μαγευτικές πόλεις Δαλματικών Ακτών </w:t>
      </w:r>
      <w:r w:rsidRPr="00F25198">
        <w:rPr>
          <w:b/>
        </w:rPr>
        <w:t>4 μέρες 2</w:t>
      </w:r>
      <w:r w:rsidR="00C23167">
        <w:rPr>
          <w:b/>
        </w:rPr>
        <w:t>5</w:t>
      </w:r>
      <w:r w:rsidRPr="00F25198">
        <w:rPr>
          <w:b/>
        </w:rPr>
        <w:t>-2</w:t>
      </w:r>
      <w:r w:rsidR="00C23167">
        <w:rPr>
          <w:b/>
        </w:rPr>
        <w:t>8</w:t>
      </w:r>
      <w:r w:rsidRPr="00F25198">
        <w:rPr>
          <w:b/>
        </w:rPr>
        <w:t>.10.25. Αεροπορικώς</w:t>
      </w:r>
    </w:p>
    <w:p w:rsidR="00C23167" w:rsidRDefault="00C23167" w:rsidP="00C23167">
      <w:pPr>
        <w:rPr>
          <w:b/>
        </w:rPr>
      </w:pPr>
    </w:p>
    <w:p w:rsidR="00C23167" w:rsidRDefault="00C23167" w:rsidP="00C23167">
      <w:pPr>
        <w:rPr>
          <w:b/>
        </w:rPr>
      </w:pPr>
      <w:r>
        <w:rPr>
          <w:b/>
        </w:rPr>
        <w:t>1</w:t>
      </w:r>
      <w:r w:rsidRPr="00C23167">
        <w:rPr>
          <w:b/>
          <w:vertAlign w:val="superscript"/>
        </w:rPr>
        <w:t>η</w:t>
      </w:r>
      <w:r>
        <w:rPr>
          <w:b/>
        </w:rPr>
        <w:t xml:space="preserve"> Μέρα 2</w:t>
      </w:r>
      <w:r w:rsidR="007A620D">
        <w:rPr>
          <w:b/>
        </w:rPr>
        <w:t>5</w:t>
      </w:r>
      <w:r>
        <w:rPr>
          <w:b/>
        </w:rPr>
        <w:t xml:space="preserve">.10.25 | Θεσσαλονίκη </w:t>
      </w:r>
      <w:r w:rsidR="00C314B4">
        <w:rPr>
          <w:b/>
        </w:rPr>
        <w:t xml:space="preserve">–Ντουμπρόβνικ – Περιήγηση πόλης. </w:t>
      </w:r>
    </w:p>
    <w:p w:rsidR="00C314B4" w:rsidRDefault="00C314B4" w:rsidP="00C23167">
      <w:r w:rsidRPr="00500712">
        <w:t>Συγκέντρωση νωρίς το πρωί στο αεροδρόμιο ‘’Μακεδονία’’ για την απευθείας πτήση μας στο Ντουμπρόβνικ. Άφιξη, επιβίβαση στο λεωφορείο μας και αναχωρούμε για το κέντρο της πόλης.</w:t>
      </w:r>
      <w:r w:rsidR="00500712" w:rsidRPr="00500712">
        <w:t xml:space="preserve"> Ξεκινάμε τηνξενάγηση μας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Ονοφρίου, το φραγκισκανό μοναστήρι με την εκκλησία του Σωτήρος και το παλαιότερο φαρμακείο της πόλης από την εποχή της δημοκρατίας της Ραγούζας. Δεν θα παραλείψουμε να δούμε τον πύργο του Ρολογιού και τη μικρή κρήνη του Ονοφρίου, καθώς και το Μέγαρο Σπόντζα. Τέλος θα επισκεφτούμε σημεία που γυρίστηκε η πολύ επιτυχημένη σειρά Game of Thrones. Χρόνος ελεύθερος για καφέ και φαγητό.</w:t>
      </w:r>
      <w:r w:rsidR="00500712">
        <w:t xml:space="preserve"> Αργά το απόγευμα αναχωρούμε για το ξενοδοχείο μας. Τακτοποίηση. </w:t>
      </w:r>
    </w:p>
    <w:p w:rsidR="00E50137" w:rsidRPr="00480862" w:rsidRDefault="00E50137" w:rsidP="00C23167">
      <w:pPr>
        <w:rPr>
          <w:b/>
        </w:rPr>
      </w:pPr>
      <w:r w:rsidRPr="00480862">
        <w:rPr>
          <w:b/>
        </w:rPr>
        <w:t>2</w:t>
      </w:r>
      <w:r w:rsidRPr="00480862">
        <w:rPr>
          <w:b/>
          <w:vertAlign w:val="superscript"/>
        </w:rPr>
        <w:t>η</w:t>
      </w:r>
      <w:r w:rsidRPr="00480862">
        <w:rPr>
          <w:b/>
        </w:rPr>
        <w:t xml:space="preserve"> Μέρα 2</w:t>
      </w:r>
      <w:r w:rsidR="007A620D">
        <w:rPr>
          <w:b/>
        </w:rPr>
        <w:t>6</w:t>
      </w:r>
      <w:r w:rsidRPr="00480862">
        <w:rPr>
          <w:b/>
        </w:rPr>
        <w:t>.10.25 | Ντουμπρόβνικ</w:t>
      </w:r>
      <w:r w:rsidR="00480862" w:rsidRPr="00480862">
        <w:rPr>
          <w:b/>
        </w:rPr>
        <w:t xml:space="preserve"> – Κότορ – Μπούντβα</w:t>
      </w:r>
    </w:p>
    <w:p w:rsidR="00480862" w:rsidRDefault="00480862" w:rsidP="00C23167">
      <w:r>
        <w:t xml:space="preserve">Πρωινό και αναχωρούμε για το </w:t>
      </w:r>
      <w:r w:rsidRPr="00480862">
        <w:t>για το μεσαιωνικό Κότορ που είναι περικυκλωμένο από ένα τείχος το οποίο ανοικοδομήθηκε από τη Γαληνοτάτη Δημοκρατία της Βενετίας τον 14ο αιώνα. Ο κόλπος του Κότορ που είναι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στον καθεδρικό ναό του Αγίου Τρύφωνος του 12ου αιώνα, καθώς και στον ναό του Αγίου Νικολάου</w:t>
      </w:r>
      <w:r>
        <w:t xml:space="preserve">. Συνεχίζουμε για την Μπούντβα. Άφιξη και ξεκινάμε </w:t>
      </w:r>
      <w:r w:rsidRPr="00480862">
        <w:t xml:space="preserve">την ξενάγηση  μας από την ομώνυμη μαρίνα που βρίσκονται δεμένα πανάκριβα πολυτελή γιοτ. Η μαρίνα είναι βόρεια της παλαιάς πόλης και από εκεί ξεκινά ο πεζόδρομος ΣλοβένσκαΟμπάλα.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παλιών οχυρώσεων. Το φρούριο που άλλαξε σχήμα και μέγεθος πολλές φορές, στεγάζει τώρα το θέατρο της Μπούτβα. Ελεύθερος χρόνος </w:t>
      </w:r>
      <w:r w:rsidR="003F0EF2">
        <w:t xml:space="preserve">και επιστρέφουμε στο Ντουμπρόβνικ. </w:t>
      </w:r>
    </w:p>
    <w:p w:rsidR="00971444" w:rsidRPr="00971444" w:rsidRDefault="00971444" w:rsidP="00971444">
      <w:pPr>
        <w:rPr>
          <w:b/>
        </w:rPr>
      </w:pPr>
      <w:r w:rsidRPr="00971444">
        <w:rPr>
          <w:b/>
        </w:rPr>
        <w:t>3</w:t>
      </w:r>
      <w:r w:rsidRPr="00971444">
        <w:rPr>
          <w:b/>
          <w:vertAlign w:val="superscript"/>
        </w:rPr>
        <w:t>η</w:t>
      </w:r>
      <w:r w:rsidRPr="00971444">
        <w:rPr>
          <w:b/>
        </w:rPr>
        <w:t xml:space="preserve"> Μέρα </w:t>
      </w:r>
      <w:r>
        <w:rPr>
          <w:b/>
        </w:rPr>
        <w:t>2</w:t>
      </w:r>
      <w:r w:rsidR="007A620D">
        <w:rPr>
          <w:b/>
        </w:rPr>
        <w:t>7</w:t>
      </w:r>
      <w:r>
        <w:rPr>
          <w:b/>
        </w:rPr>
        <w:t xml:space="preserve">.10.25 </w:t>
      </w:r>
      <w:r w:rsidRPr="00971444">
        <w:rPr>
          <w:b/>
        </w:rPr>
        <w:t>| Προαιρετική εκδρομή Σπλιτ – Τρογκίρ.</w:t>
      </w:r>
    </w:p>
    <w:p w:rsidR="00971444" w:rsidRDefault="00971444" w:rsidP="00971444">
      <w:r>
        <w:t xml:space="preserve">Πρωινό ελεύθερη μέρα στο μεσαιωνικό Νρουμπρόβνικ. Επισκεφτείτε τα μέρη που γυρίστηκε η δημοφιλής σειρά Game of Thrones , περπατήστε πάνω στα τείχη και 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Διοκλητιανού,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r>
        <w:lastRenderedPageBreak/>
        <w:t>Ρίβα και στη συνέχεια θα επισκεφτούμε το διάσημο τουριστικό θέρετρο Τρογκίρ.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Trogir  (KatedralaSv. Lovre) - θεωρείται ευρέως ένα από τα καλύτερα αρχιτεκτονικά επιτεύγματα στην Κροατία. Θα δούμε το Cipiko Palace, στην πλατεία της πόλης απέναντι από την κύρια είσοδο του TrogirCathedral, ήταν το σπίτι της οικογένειας Τσίπικο. Ακόμη θα δούμε  Κάστρο Kamerlengo  τον Πύργο του Αγίου Μάρκου και  το Πύργος του Ρολογιού. Επιστροφή στο Ντουμπρόβνικ.</w:t>
      </w:r>
    </w:p>
    <w:p w:rsidR="00971444" w:rsidRDefault="00971444" w:rsidP="00971444">
      <w:pPr>
        <w:rPr>
          <w:b/>
        </w:rPr>
      </w:pPr>
      <w:r w:rsidRPr="00971444">
        <w:rPr>
          <w:b/>
        </w:rPr>
        <w:t>4</w:t>
      </w:r>
      <w:r w:rsidRPr="00971444">
        <w:rPr>
          <w:b/>
          <w:vertAlign w:val="superscript"/>
        </w:rPr>
        <w:t>η</w:t>
      </w:r>
      <w:r w:rsidRPr="00971444">
        <w:rPr>
          <w:b/>
        </w:rPr>
        <w:t xml:space="preserve"> Μέρα </w:t>
      </w:r>
      <w:r>
        <w:rPr>
          <w:b/>
        </w:rPr>
        <w:t>2</w:t>
      </w:r>
      <w:r w:rsidR="007A620D">
        <w:rPr>
          <w:b/>
        </w:rPr>
        <w:t>8</w:t>
      </w:r>
      <w:r>
        <w:rPr>
          <w:b/>
        </w:rPr>
        <w:t xml:space="preserve">.10.25 </w:t>
      </w:r>
      <w:r w:rsidRPr="00971444">
        <w:rPr>
          <w:b/>
        </w:rPr>
        <w:t xml:space="preserve">| Ντουμπρόβνικ – </w:t>
      </w:r>
      <w:r w:rsidR="007A620D">
        <w:rPr>
          <w:b/>
        </w:rPr>
        <w:t xml:space="preserve">Ελεύθερη μέρα - </w:t>
      </w:r>
      <w:r w:rsidRPr="00971444">
        <w:rPr>
          <w:b/>
        </w:rPr>
        <w:t xml:space="preserve">Πτήση επιστροφής.  </w:t>
      </w:r>
    </w:p>
    <w:p w:rsidR="007A620D" w:rsidRDefault="007A620D" w:rsidP="00971444">
      <w:r w:rsidRPr="007A620D">
        <w:t xml:space="preserve">Πρωινό και ελεύθερη ώρα στο Ντουμπρόβνικ για τα τελευταία μας ψώνια. Στη συνέχεια αναχωρούμε για το αεροδρόμιο για την πτήση της επιστροφής.  </w:t>
      </w:r>
    </w:p>
    <w:tbl>
      <w:tblPr>
        <w:tblW w:w="11341" w:type="dxa"/>
        <w:tblInd w:w="-1286" w:type="dxa"/>
        <w:tblLook w:val="04A0"/>
      </w:tblPr>
      <w:tblGrid>
        <w:gridCol w:w="1411"/>
        <w:gridCol w:w="810"/>
        <w:gridCol w:w="1446"/>
        <w:gridCol w:w="1547"/>
        <w:gridCol w:w="1798"/>
        <w:gridCol w:w="1367"/>
        <w:gridCol w:w="2962"/>
      </w:tblGrid>
      <w:tr w:rsidR="00F9440C" w:rsidRPr="00F9440C" w:rsidTr="006038A0">
        <w:trPr>
          <w:trHeight w:val="1230"/>
        </w:trPr>
        <w:tc>
          <w:tcPr>
            <w:tcW w:w="5128"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F9440C" w:rsidRPr="00F9440C" w:rsidRDefault="00F01221" w:rsidP="00F01221">
            <w:pPr>
              <w:jc w:val="center"/>
              <w:rPr>
                <w:b/>
                <w:bCs/>
              </w:rPr>
            </w:pPr>
            <w:r>
              <w:rPr>
                <w:b/>
                <w:bCs/>
              </w:rPr>
              <w:t>Μαγευτικές πόλεις Δαλματικών Ακτών 4 μέρες</w:t>
            </w:r>
          </w:p>
        </w:tc>
        <w:tc>
          <w:tcPr>
            <w:tcW w:w="6213" w:type="dxa"/>
            <w:gridSpan w:val="3"/>
            <w:tcBorders>
              <w:top w:val="single" w:sz="8" w:space="0" w:color="000000"/>
              <w:left w:val="nil"/>
              <w:bottom w:val="single" w:sz="8" w:space="0" w:color="000000"/>
              <w:right w:val="single" w:sz="8" w:space="0" w:color="000000"/>
            </w:tcBorders>
            <w:shd w:val="clear" w:color="auto" w:fill="FFFF00"/>
            <w:vAlign w:val="center"/>
            <w:hideMark/>
          </w:tcPr>
          <w:p w:rsidR="00F9440C" w:rsidRPr="00F9440C" w:rsidRDefault="00F9440C" w:rsidP="00F9440C">
            <w:pPr>
              <w:jc w:val="center"/>
              <w:rPr>
                <w:b/>
                <w:bCs/>
              </w:rPr>
            </w:pPr>
            <w:r w:rsidRPr="00F9440C">
              <w:rPr>
                <w:b/>
                <w:bCs/>
              </w:rPr>
              <w:t xml:space="preserve">Αναχώρηση: </w:t>
            </w:r>
            <w:r>
              <w:rPr>
                <w:b/>
                <w:bCs/>
              </w:rPr>
              <w:t>25.10.25</w:t>
            </w:r>
            <w:r w:rsidRPr="00F9440C">
              <w:rPr>
                <w:b/>
                <w:bCs/>
              </w:rPr>
              <w:t xml:space="preserve"> - Πακέτο εκδρομής</w:t>
            </w:r>
          </w:p>
        </w:tc>
      </w:tr>
      <w:tr w:rsidR="00F01221" w:rsidRPr="00F9440C" w:rsidTr="006038A0">
        <w:trPr>
          <w:trHeight w:val="600"/>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Ξενοδοχεία</w:t>
            </w:r>
          </w:p>
        </w:tc>
        <w:tc>
          <w:tcPr>
            <w:tcW w:w="692"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Κατ.</w:t>
            </w:r>
          </w:p>
        </w:tc>
        <w:tc>
          <w:tcPr>
            <w:tcW w:w="1447"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Διατροφή</w:t>
            </w:r>
          </w:p>
        </w:tc>
        <w:tc>
          <w:tcPr>
            <w:tcW w:w="1572"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Τιμή σε δίκλινο</w:t>
            </w:r>
          </w:p>
        </w:tc>
        <w:tc>
          <w:tcPr>
            <w:tcW w:w="1830" w:type="dxa"/>
            <w:tcBorders>
              <w:top w:val="nil"/>
              <w:left w:val="nil"/>
              <w:bottom w:val="single" w:sz="8" w:space="0" w:color="000000"/>
              <w:right w:val="single" w:sz="8" w:space="0" w:color="000000"/>
            </w:tcBorders>
            <w:shd w:val="clear" w:color="auto" w:fill="auto"/>
            <w:vAlign w:val="center"/>
            <w:hideMark/>
          </w:tcPr>
          <w:p w:rsidR="00F9440C" w:rsidRPr="00F9440C" w:rsidRDefault="00F476FE" w:rsidP="003E0C2D">
            <w:pPr>
              <w:jc w:val="center"/>
              <w:rPr>
                <w:b/>
                <w:bCs/>
              </w:rPr>
            </w:pPr>
            <w:r>
              <w:rPr>
                <w:b/>
                <w:bCs/>
              </w:rPr>
              <w:t>Παιδί σε τρίκλινο   2-12 ετών</w:t>
            </w:r>
          </w:p>
        </w:tc>
        <w:tc>
          <w:tcPr>
            <w:tcW w:w="1367"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Επιβ. Μονόκλινου</w:t>
            </w:r>
          </w:p>
        </w:tc>
        <w:tc>
          <w:tcPr>
            <w:tcW w:w="3016"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Γενικές Πληροφορίες</w:t>
            </w:r>
          </w:p>
        </w:tc>
      </w:tr>
      <w:tr w:rsidR="006038A0" w:rsidRPr="00F9440C" w:rsidTr="00704448">
        <w:trPr>
          <w:trHeight w:val="1168"/>
        </w:trPr>
        <w:tc>
          <w:tcPr>
            <w:tcW w:w="1417" w:type="dxa"/>
            <w:tcBorders>
              <w:top w:val="nil"/>
              <w:left w:val="single" w:sz="8" w:space="0" w:color="000000"/>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Vis orSimilar</w:t>
            </w:r>
          </w:p>
        </w:tc>
        <w:tc>
          <w:tcPr>
            <w:tcW w:w="692" w:type="dxa"/>
            <w:tcBorders>
              <w:top w:val="nil"/>
              <w:left w:val="nil"/>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3*</w:t>
            </w:r>
          </w:p>
        </w:tc>
        <w:tc>
          <w:tcPr>
            <w:tcW w:w="1447" w:type="dxa"/>
            <w:tcBorders>
              <w:top w:val="nil"/>
              <w:left w:val="nil"/>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Ημιδιατροφή</w:t>
            </w:r>
          </w:p>
        </w:tc>
        <w:tc>
          <w:tcPr>
            <w:tcW w:w="1572" w:type="dxa"/>
            <w:tcBorders>
              <w:top w:val="nil"/>
              <w:left w:val="nil"/>
              <w:bottom w:val="single" w:sz="8" w:space="0" w:color="000000"/>
              <w:right w:val="single" w:sz="8" w:space="0" w:color="000000"/>
            </w:tcBorders>
            <w:shd w:val="clear" w:color="auto" w:fill="auto"/>
          </w:tcPr>
          <w:p w:rsidR="006038A0" w:rsidRPr="006038A0" w:rsidRDefault="006038A0" w:rsidP="006038A0">
            <w:pPr>
              <w:jc w:val="center"/>
            </w:pPr>
          </w:p>
          <w:p w:rsidR="006038A0" w:rsidRPr="006038A0" w:rsidRDefault="006038A0" w:rsidP="006038A0">
            <w:pPr>
              <w:jc w:val="center"/>
            </w:pPr>
            <w:r w:rsidRPr="006038A0">
              <w:t>395€</w:t>
            </w:r>
          </w:p>
        </w:tc>
        <w:tc>
          <w:tcPr>
            <w:tcW w:w="1830" w:type="dxa"/>
            <w:tcBorders>
              <w:top w:val="nil"/>
              <w:left w:val="nil"/>
              <w:bottom w:val="single" w:sz="8" w:space="0" w:color="000000"/>
              <w:right w:val="single" w:sz="8" w:space="0" w:color="000000"/>
            </w:tcBorders>
            <w:shd w:val="clear" w:color="auto" w:fill="auto"/>
          </w:tcPr>
          <w:p w:rsidR="006038A0" w:rsidRPr="006038A0" w:rsidRDefault="006038A0" w:rsidP="006038A0">
            <w:pPr>
              <w:jc w:val="center"/>
            </w:pPr>
          </w:p>
          <w:p w:rsidR="006038A0" w:rsidRPr="006038A0" w:rsidRDefault="006038A0" w:rsidP="006038A0">
            <w:pPr>
              <w:jc w:val="center"/>
            </w:pPr>
            <w:r>
              <w:t>335</w:t>
            </w:r>
            <w:r w:rsidRPr="006038A0">
              <w:t>€</w:t>
            </w:r>
          </w:p>
        </w:tc>
        <w:tc>
          <w:tcPr>
            <w:tcW w:w="1367" w:type="dxa"/>
            <w:tcBorders>
              <w:top w:val="nil"/>
              <w:left w:val="nil"/>
              <w:bottom w:val="single" w:sz="8" w:space="0" w:color="000000"/>
              <w:right w:val="single" w:sz="8" w:space="0" w:color="000000"/>
            </w:tcBorders>
            <w:shd w:val="clear" w:color="auto" w:fill="auto"/>
          </w:tcPr>
          <w:p w:rsidR="006038A0" w:rsidRDefault="006038A0" w:rsidP="006038A0">
            <w:pPr>
              <w:jc w:val="center"/>
            </w:pPr>
          </w:p>
          <w:p w:rsidR="006038A0" w:rsidRPr="00E953F6" w:rsidRDefault="006038A0" w:rsidP="006038A0">
            <w:pPr>
              <w:jc w:val="center"/>
            </w:pPr>
            <w:r>
              <w:t>195</w:t>
            </w:r>
            <w:r w:rsidRPr="00E953F6">
              <w:t>€</w:t>
            </w:r>
          </w:p>
        </w:tc>
        <w:tc>
          <w:tcPr>
            <w:tcW w:w="3016" w:type="dxa"/>
            <w:vMerge w:val="restart"/>
            <w:tcBorders>
              <w:top w:val="nil"/>
              <w:left w:val="nil"/>
              <w:right w:val="single" w:sz="8" w:space="0" w:color="000000"/>
            </w:tcBorders>
            <w:shd w:val="clear" w:color="auto" w:fill="auto"/>
            <w:vAlign w:val="center"/>
          </w:tcPr>
          <w:p w:rsidR="006038A0" w:rsidRDefault="006038A0" w:rsidP="003E0C2D">
            <w:pPr>
              <w:jc w:val="center"/>
            </w:pPr>
            <w:r>
              <w:t xml:space="preserve">Πτήσεις με την </w:t>
            </w:r>
            <w:r w:rsidR="0093505B">
              <w:rPr>
                <w:lang w:val="en-US"/>
              </w:rPr>
              <w:t>FLYYO</w:t>
            </w:r>
            <w:r>
              <w:t>:                                       Θεσσαλονίκη – Ντουμπρόβνικ: 1</w:t>
            </w:r>
            <w:r w:rsidR="00C21A1C" w:rsidRPr="00C21A1C">
              <w:t>0</w:t>
            </w:r>
            <w:r>
              <w:t>:</w:t>
            </w:r>
            <w:r w:rsidR="00C21A1C" w:rsidRPr="00C21A1C">
              <w:t>30</w:t>
            </w:r>
            <w:r>
              <w:t xml:space="preserve"> – 1</w:t>
            </w:r>
            <w:r w:rsidR="00C21A1C" w:rsidRPr="00C21A1C">
              <w:t>0</w:t>
            </w:r>
            <w:r>
              <w:t>:</w:t>
            </w:r>
            <w:r w:rsidR="00C21A1C" w:rsidRPr="00C21A1C">
              <w:t>35</w:t>
            </w:r>
          </w:p>
          <w:p w:rsidR="006038A0" w:rsidRPr="00C21A1C" w:rsidRDefault="006038A0" w:rsidP="003E0C2D">
            <w:pPr>
              <w:jc w:val="center"/>
              <w:rPr>
                <w:b/>
                <w:bCs/>
                <w:lang w:val="en-US"/>
              </w:rPr>
            </w:pPr>
            <w:r>
              <w:t xml:space="preserve">Ντουμπρόβνικ – Θεσσαλονίκη: </w:t>
            </w:r>
            <w:r w:rsidR="00C21A1C">
              <w:rPr>
                <w:lang w:val="en-US"/>
              </w:rPr>
              <w:t>20</w:t>
            </w:r>
            <w:r>
              <w:t>:</w:t>
            </w:r>
            <w:r w:rsidR="00C21A1C">
              <w:rPr>
                <w:lang w:val="en-US"/>
              </w:rPr>
              <w:t>15</w:t>
            </w:r>
            <w:r>
              <w:t>-2</w:t>
            </w:r>
            <w:r w:rsidR="00C21A1C">
              <w:rPr>
                <w:lang w:val="en-US"/>
              </w:rPr>
              <w:t>2</w:t>
            </w:r>
            <w:r>
              <w:t>:</w:t>
            </w:r>
            <w:r w:rsidR="00C21A1C">
              <w:rPr>
                <w:lang w:val="en-US"/>
              </w:rPr>
              <w:t>10</w:t>
            </w:r>
          </w:p>
        </w:tc>
      </w:tr>
      <w:tr w:rsidR="006038A0" w:rsidRPr="00F9440C" w:rsidTr="00704448">
        <w:trPr>
          <w:trHeight w:val="600"/>
        </w:trPr>
        <w:tc>
          <w:tcPr>
            <w:tcW w:w="1417" w:type="dxa"/>
            <w:tcBorders>
              <w:top w:val="nil"/>
              <w:left w:val="single" w:sz="8" w:space="0" w:color="000000"/>
              <w:bottom w:val="single" w:sz="8" w:space="0" w:color="000000"/>
              <w:right w:val="single" w:sz="8" w:space="0" w:color="000000"/>
            </w:tcBorders>
            <w:shd w:val="clear" w:color="auto" w:fill="auto"/>
            <w:vAlign w:val="center"/>
          </w:tcPr>
          <w:p w:rsidR="006038A0" w:rsidRPr="006038A0" w:rsidRDefault="006038A0" w:rsidP="003E0C2D">
            <w:pPr>
              <w:jc w:val="center"/>
              <w:rPr>
                <w:bCs/>
                <w:lang w:val="en-US"/>
              </w:rPr>
            </w:pPr>
            <w:r w:rsidRPr="006038A0">
              <w:rPr>
                <w:bCs/>
                <w:lang w:val="en-US"/>
              </w:rPr>
              <w:t>Grand Hotel</w:t>
            </w:r>
          </w:p>
        </w:tc>
        <w:tc>
          <w:tcPr>
            <w:tcW w:w="692"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lang w:val="en-US"/>
              </w:rPr>
            </w:pPr>
            <w:r w:rsidRPr="006038A0">
              <w:rPr>
                <w:bCs/>
                <w:lang w:val="en-US"/>
              </w:rPr>
              <w:t>4*</w:t>
            </w:r>
          </w:p>
        </w:tc>
        <w:tc>
          <w:tcPr>
            <w:tcW w:w="1447"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Πρωινό</w:t>
            </w:r>
          </w:p>
        </w:tc>
        <w:tc>
          <w:tcPr>
            <w:tcW w:w="1572"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395€</w:t>
            </w:r>
          </w:p>
        </w:tc>
        <w:tc>
          <w:tcPr>
            <w:tcW w:w="1830"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335€</w:t>
            </w:r>
          </w:p>
        </w:tc>
        <w:tc>
          <w:tcPr>
            <w:tcW w:w="1367"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215€</w:t>
            </w:r>
          </w:p>
        </w:tc>
        <w:tc>
          <w:tcPr>
            <w:tcW w:w="3016" w:type="dxa"/>
            <w:vMerge/>
            <w:tcBorders>
              <w:left w:val="nil"/>
              <w:right w:val="single" w:sz="8" w:space="0" w:color="000000"/>
            </w:tcBorders>
            <w:shd w:val="clear" w:color="auto" w:fill="auto"/>
            <w:vAlign w:val="center"/>
          </w:tcPr>
          <w:p w:rsidR="006038A0" w:rsidRPr="00F9440C" w:rsidRDefault="006038A0" w:rsidP="003E0C2D">
            <w:pPr>
              <w:jc w:val="center"/>
              <w:rPr>
                <w:b/>
                <w:bCs/>
              </w:rPr>
            </w:pPr>
          </w:p>
        </w:tc>
      </w:tr>
      <w:tr w:rsidR="006038A0" w:rsidRPr="00F9440C" w:rsidTr="00704448">
        <w:trPr>
          <w:trHeight w:val="1730"/>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6038A0" w:rsidRPr="003E0C2D" w:rsidRDefault="006038A0" w:rsidP="003E0C2D">
            <w:pPr>
              <w:jc w:val="center"/>
              <w:rPr>
                <w:lang w:val="en-US"/>
              </w:rPr>
            </w:pPr>
            <w:r>
              <w:rPr>
                <w:lang w:val="en-US"/>
              </w:rPr>
              <w:t>Royal Ariston</w:t>
            </w:r>
          </w:p>
        </w:tc>
        <w:tc>
          <w:tcPr>
            <w:tcW w:w="692" w:type="dxa"/>
            <w:tcBorders>
              <w:top w:val="nil"/>
              <w:left w:val="single" w:sz="8" w:space="0" w:color="000000"/>
              <w:bottom w:val="single" w:sz="8" w:space="0" w:color="000000"/>
              <w:right w:val="single" w:sz="8" w:space="0" w:color="000000"/>
            </w:tcBorders>
            <w:shd w:val="clear" w:color="auto" w:fill="auto"/>
            <w:vAlign w:val="center"/>
            <w:hideMark/>
          </w:tcPr>
          <w:p w:rsidR="006038A0" w:rsidRPr="006038A0" w:rsidRDefault="006038A0" w:rsidP="003E0C2D">
            <w:pPr>
              <w:jc w:val="center"/>
              <w:rPr>
                <w:lang w:val="en-US"/>
              </w:rPr>
            </w:pPr>
            <w:r>
              <w:rPr>
                <w:lang w:val="en-US"/>
              </w:rPr>
              <w:t>5</w:t>
            </w:r>
            <w:r w:rsidRPr="00F9440C">
              <w:t>*</w:t>
            </w:r>
            <w:r>
              <w:rPr>
                <w:lang w:val="en-US"/>
              </w:rPr>
              <w:t>sup.</w:t>
            </w:r>
          </w:p>
        </w:tc>
        <w:tc>
          <w:tcPr>
            <w:tcW w:w="1447"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Πρωινό</w:t>
            </w:r>
          </w:p>
        </w:tc>
        <w:tc>
          <w:tcPr>
            <w:tcW w:w="1572"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435</w:t>
            </w:r>
            <w:r w:rsidRPr="00F9440C">
              <w:t>€</w:t>
            </w:r>
          </w:p>
        </w:tc>
        <w:tc>
          <w:tcPr>
            <w:tcW w:w="1830"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360</w:t>
            </w:r>
            <w:r w:rsidRPr="00F9440C">
              <w:t>€</w:t>
            </w:r>
          </w:p>
        </w:tc>
        <w:tc>
          <w:tcPr>
            <w:tcW w:w="1367"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225</w:t>
            </w:r>
            <w:r w:rsidRPr="00F9440C">
              <w:t>€</w:t>
            </w:r>
          </w:p>
        </w:tc>
        <w:tc>
          <w:tcPr>
            <w:tcW w:w="3016" w:type="dxa"/>
            <w:vMerge/>
            <w:tcBorders>
              <w:left w:val="single" w:sz="8" w:space="0" w:color="000000"/>
              <w:bottom w:val="nil"/>
              <w:right w:val="single" w:sz="8" w:space="0" w:color="000000"/>
            </w:tcBorders>
            <w:shd w:val="clear" w:color="auto" w:fill="auto"/>
            <w:vAlign w:val="center"/>
            <w:hideMark/>
          </w:tcPr>
          <w:p w:rsidR="006038A0" w:rsidRPr="00F01221" w:rsidRDefault="006038A0" w:rsidP="003E0C2D">
            <w:pPr>
              <w:jc w:val="center"/>
            </w:pPr>
          </w:p>
        </w:tc>
      </w:tr>
      <w:tr w:rsidR="00F9440C" w:rsidRPr="00F9440C" w:rsidTr="00F01221">
        <w:trPr>
          <w:trHeight w:val="570"/>
        </w:trPr>
        <w:tc>
          <w:tcPr>
            <w:tcW w:w="11341"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9440C" w:rsidRPr="00F9440C" w:rsidRDefault="00F9440C" w:rsidP="00F9440C">
            <w:pPr>
              <w:rPr>
                <w:b/>
                <w:bCs/>
              </w:rPr>
            </w:pPr>
            <w:r w:rsidRPr="00F9440C">
              <w:rPr>
                <w:b/>
                <w:bCs/>
              </w:rPr>
              <w:t xml:space="preserve">Στη τιμή περιλαμβάνονται: </w:t>
            </w:r>
            <w:r w:rsidR="00A332CC" w:rsidRPr="002F2667">
              <w:rPr>
                <w:bCs/>
              </w:rPr>
              <w:t xml:space="preserve">Αεροπορικά εισιτήρια με την </w:t>
            </w:r>
            <w:r w:rsidR="00091ACE">
              <w:rPr>
                <w:bCs/>
                <w:lang w:val="en-US"/>
              </w:rPr>
              <w:t>FLYYO</w:t>
            </w:r>
            <w:r w:rsidR="00A332CC" w:rsidRPr="002F2667">
              <w:rPr>
                <w:bCs/>
              </w:rPr>
              <w:t>. Μ</w:t>
            </w:r>
            <w:r w:rsidR="002F2667" w:rsidRPr="002F2667">
              <w:rPr>
                <w:bCs/>
              </w:rPr>
              <w:t>ι</w:t>
            </w:r>
            <w:r w:rsidR="00A332CC" w:rsidRPr="002F2667">
              <w:rPr>
                <w:bCs/>
              </w:rPr>
              <w:t>α αποσκευή 2</w:t>
            </w:r>
            <w:r w:rsidR="00091ACE" w:rsidRPr="00091ACE">
              <w:rPr>
                <w:bCs/>
              </w:rPr>
              <w:t>0</w:t>
            </w:r>
            <w:r w:rsidR="00A332CC" w:rsidRPr="002F2667">
              <w:rPr>
                <w:bCs/>
                <w:lang w:val="en-US"/>
              </w:rPr>
              <w:t>kg</w:t>
            </w:r>
            <w:r w:rsidR="00A332CC" w:rsidRPr="002F2667">
              <w:rPr>
                <w:bCs/>
              </w:rPr>
              <w:t>&amp; μια</w:t>
            </w:r>
            <w:r w:rsidR="002F2667" w:rsidRPr="002F2667">
              <w:rPr>
                <w:bCs/>
              </w:rPr>
              <w:t xml:space="preserve"> χειραποσκευή </w:t>
            </w:r>
            <w:r w:rsidR="00091ACE" w:rsidRPr="00091ACE">
              <w:rPr>
                <w:bCs/>
              </w:rPr>
              <w:t>6kg max. 56x40x20 cm</w:t>
            </w:r>
            <w:r w:rsidR="002F2667" w:rsidRPr="002F2667">
              <w:rPr>
                <w:bCs/>
              </w:rPr>
              <w:t>.</w:t>
            </w:r>
            <w:r w:rsidRPr="00F9440C">
              <w:t>Τρείς (3) διανυκτερεύσεις στο ξενοδοχείο</w:t>
            </w:r>
            <w:r w:rsidR="00794209">
              <w:t xml:space="preserve"> της επιλογής σας.</w:t>
            </w:r>
            <w:r w:rsidR="00382B80">
              <w:t xml:space="preserve"> Πρωινό καθημερινά καιη</w:t>
            </w:r>
            <w:r w:rsidRPr="00F9440C">
              <w:t xml:space="preserve">μιδιατροφή </w:t>
            </w:r>
            <w:r w:rsidR="00794209">
              <w:t xml:space="preserve">ανάλογα την επιλογή </w:t>
            </w:r>
            <w:r w:rsidR="00382B80">
              <w:t>ξενοδοχείου</w:t>
            </w:r>
            <w:r w:rsidRPr="00F9440C">
              <w:t>. Τη μεταφορά, εκδρομές κ</w:t>
            </w:r>
            <w:bookmarkStart w:id="0" w:name="_GoBack"/>
            <w:bookmarkEnd w:id="0"/>
            <w:r w:rsidRPr="00F9440C">
              <w:t>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F9440C">
              <w:rPr>
                <w:b/>
                <w:bCs/>
              </w:rPr>
              <w:br/>
              <w:t xml:space="preserve">Δεν περιλαμβάνονται: </w:t>
            </w:r>
            <w:r w:rsidR="002F2667" w:rsidRPr="002F2667">
              <w:rPr>
                <w:bCs/>
              </w:rPr>
              <w:t>Φόροι αεροδρομίων: 165€.</w:t>
            </w:r>
            <w:r w:rsidRPr="00F9440C">
              <w:t xml:space="preserve">Δημοτικοί φόροι &amp; Check </w:t>
            </w:r>
            <w:r w:rsidR="00B10731" w:rsidRPr="00F9440C">
              <w:t>Points</w:t>
            </w:r>
            <w:r w:rsidRPr="00F9440C">
              <w:t xml:space="preserve">: </w:t>
            </w:r>
            <w:r w:rsidR="00B10731">
              <w:t>30</w:t>
            </w:r>
            <w:r w:rsidRPr="00F9440C">
              <w:t>€ το άτομο. Προαιρετική εκδρομή σε Σπλιτ / Τρογίρ: 3</w:t>
            </w:r>
            <w:r w:rsidR="00B10731">
              <w:t>0</w:t>
            </w:r>
            <w:r w:rsidRPr="00F9440C">
              <w:t>€ οι ενήλικες &amp; 25€ τα παιδιά 2-12 ετών. Είσοδοι σε μουσεία, εκδηλώσεις και διασκεδάσεις, ότι αναφέρεται ως προαιρετικό ή προτεινόμενο.</w:t>
            </w:r>
          </w:p>
        </w:tc>
      </w:tr>
      <w:tr w:rsidR="00F9440C" w:rsidRPr="00F9440C" w:rsidTr="00F01221">
        <w:trPr>
          <w:trHeight w:val="1890"/>
        </w:trPr>
        <w:tc>
          <w:tcPr>
            <w:tcW w:w="11341" w:type="dxa"/>
            <w:gridSpan w:val="7"/>
            <w:vMerge/>
            <w:tcBorders>
              <w:top w:val="single" w:sz="8" w:space="0" w:color="000000"/>
              <w:left w:val="single" w:sz="8" w:space="0" w:color="000000"/>
              <w:bottom w:val="single" w:sz="8" w:space="0" w:color="000000"/>
              <w:right w:val="single" w:sz="8" w:space="0" w:color="000000"/>
            </w:tcBorders>
            <w:vAlign w:val="center"/>
            <w:hideMark/>
          </w:tcPr>
          <w:p w:rsidR="00F9440C" w:rsidRPr="00F9440C" w:rsidRDefault="00F9440C" w:rsidP="00F9440C">
            <w:pPr>
              <w:rPr>
                <w:b/>
                <w:bCs/>
              </w:rPr>
            </w:pPr>
          </w:p>
        </w:tc>
      </w:tr>
    </w:tbl>
    <w:p w:rsidR="007A620D" w:rsidRPr="007A620D" w:rsidRDefault="007A620D" w:rsidP="00971444"/>
    <w:p w:rsidR="00971444" w:rsidRPr="00971444" w:rsidRDefault="00971444" w:rsidP="00971444">
      <w:pPr>
        <w:rPr>
          <w:b/>
        </w:rPr>
      </w:pPr>
    </w:p>
    <w:sectPr w:rsidR="00971444" w:rsidRPr="00971444" w:rsidSect="003745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50B"/>
    <w:multiLevelType w:val="hybridMultilevel"/>
    <w:tmpl w:val="B1A46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5198"/>
    <w:rsid w:val="00073A67"/>
    <w:rsid w:val="00091ACE"/>
    <w:rsid w:val="002F2667"/>
    <w:rsid w:val="003068A5"/>
    <w:rsid w:val="00374521"/>
    <w:rsid w:val="00382B80"/>
    <w:rsid w:val="003E0C2D"/>
    <w:rsid w:val="003F0EF2"/>
    <w:rsid w:val="00480862"/>
    <w:rsid w:val="004D01A6"/>
    <w:rsid w:val="00500712"/>
    <w:rsid w:val="006038A0"/>
    <w:rsid w:val="00794209"/>
    <w:rsid w:val="007A620D"/>
    <w:rsid w:val="0093505B"/>
    <w:rsid w:val="00971444"/>
    <w:rsid w:val="00A332CC"/>
    <w:rsid w:val="00B10731"/>
    <w:rsid w:val="00B2500B"/>
    <w:rsid w:val="00C21A1C"/>
    <w:rsid w:val="00C23167"/>
    <w:rsid w:val="00C314B4"/>
    <w:rsid w:val="00E50137"/>
    <w:rsid w:val="00F01221"/>
    <w:rsid w:val="00F25198"/>
    <w:rsid w:val="00F476FE"/>
    <w:rsid w:val="00F944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1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4412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2025-09-18T09:28:00Z</dcterms:created>
  <dcterms:modified xsi:type="dcterms:W3CDTF">2025-09-18T09:28:00Z</dcterms:modified>
</cp:coreProperties>
</file>